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3" o:title="фон для буклета" recolor="t" type="frame"/>
    </v:background>
  </w:background>
  <w:body>
    <w:p w:rsidR="00585480" w:rsidRPr="001E33F2" w:rsidRDefault="00603BF4" w:rsidP="00603BF4">
      <w:pPr>
        <w:jc w:val="center"/>
        <w:rPr>
          <w:rFonts w:ascii="Monotype Corsiva" w:hAnsi="Monotype Corsiva"/>
          <w:sz w:val="72"/>
          <w:szCs w:val="72"/>
        </w:rPr>
      </w:pPr>
      <w:r w:rsidRPr="001E33F2">
        <w:rPr>
          <w:rFonts w:ascii="Monotype Corsiva" w:hAnsi="Monotype Corsiva"/>
          <w:sz w:val="72"/>
          <w:szCs w:val="72"/>
        </w:rPr>
        <w:t>Приемы по формированию читательской грамотности</w:t>
      </w:r>
    </w:p>
    <w:p w:rsidR="00603BF4" w:rsidRDefault="001E33F2" w:rsidP="00603BF4">
      <w:pPr>
        <w:jc w:val="center"/>
        <w:rPr>
          <w:sz w:val="56"/>
          <w:szCs w:val="56"/>
        </w:rPr>
      </w:pPr>
      <w:r w:rsidRPr="001E33F2">
        <w:rPr>
          <w:noProof/>
          <w:sz w:val="56"/>
          <w:szCs w:val="56"/>
          <w:lang w:eastAsia="ru-RU"/>
        </w:rPr>
        <w:drawing>
          <wp:inline distT="0" distB="0" distL="0" distR="0">
            <wp:extent cx="2969455" cy="3456633"/>
            <wp:effectExtent l="0" t="0" r="0" b="0"/>
            <wp:docPr id="11" name="Рисунок 11" descr="https://www.b17.ru/foto/uploaded/upl_1614875449_683937_9e6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b17.ru/foto/uploaded/upl_1614875449_683937_9e6r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>
                                  <a14:foregroundMark x1="50222" y1="36064" x2="42444" y2="32872"/>
                                  <a14:foregroundMark x1="46556" y1="36702" x2="38000" y2="37021"/>
                                  <a14:foregroundMark x1="59444" y1="37021" x2="56333" y2="28936"/>
                                  <a14:foregroundMark x1="46889" y1="28617" x2="56000" y2="25319"/>
                                  <a14:foregroundMark x1="61111" y1="28936" x2="61111" y2="28617"/>
                                  <a14:foregroundMark x1="61111" y1="26702" x2="73667" y2="30213"/>
                                  <a14:foregroundMark x1="26778" y1="47128" x2="44111" y2="52340"/>
                                  <a14:foregroundMark x1="26444" y1="32234" x2="37667" y2="43936"/>
                                  <a14:foregroundMark x1="38667" y1="42872" x2="57000" y2="38404"/>
                                  <a14:foregroundMark x1="53333" y1="50426" x2="59444" y2="48085"/>
                                  <a14:foregroundMark x1="15667" y1="58191" x2="38000" y2="61489"/>
                                  <a14:foregroundMark x1="25778" y1="75426" x2="48889" y2="77979"/>
                                  <a14:foregroundMark x1="47222" y1="80000" x2="66556" y2="69574"/>
                                  <a14:foregroundMark x1="74333" y1="78404" x2="75000" y2="80957"/>
                                  <a14:foregroundMark x1="40444" y1="66702" x2="52333" y2="69574"/>
                                  <a14:foregroundMark x1="51667" y1="68936" x2="67889" y2="591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9" t="10901" r="15890" b="7778"/>
                    <a:stretch/>
                  </pic:blipFill>
                  <pic:spPr bwMode="auto">
                    <a:xfrm>
                      <a:off x="0" y="0"/>
                      <a:ext cx="3026538" cy="352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3F2" w:rsidRPr="001E33F2" w:rsidRDefault="001E33F2" w:rsidP="00603BF4">
      <w:pPr>
        <w:jc w:val="center"/>
        <w:rPr>
          <w:rFonts w:ascii="Monotype Corsiva" w:hAnsi="Monotype Corsiva"/>
        </w:rPr>
      </w:pPr>
      <w:r w:rsidRPr="001E33F2">
        <w:rPr>
          <w:rFonts w:ascii="Monotype Corsiva" w:hAnsi="Monotype Corsiva"/>
        </w:rPr>
        <w:t>МБОУ Абалаковская СОШ №1</w:t>
      </w:r>
    </w:p>
    <w:p w:rsidR="001E33F2" w:rsidRDefault="001E33F2" w:rsidP="00603BF4">
      <w:pPr>
        <w:jc w:val="center"/>
      </w:pPr>
    </w:p>
    <w:p w:rsidR="003B2AB1" w:rsidRDefault="003B2AB1" w:rsidP="00EC2BF6">
      <w:pPr>
        <w:spacing w:after="0"/>
        <w:jc w:val="center"/>
        <w:rPr>
          <w:rFonts w:ascii="Monotype Corsiva" w:hAnsi="Monotype Corsiva"/>
          <w:sz w:val="40"/>
          <w:szCs w:val="40"/>
        </w:rPr>
      </w:pPr>
    </w:p>
    <w:p w:rsidR="001E33F2" w:rsidRPr="007E743C" w:rsidRDefault="007E743C" w:rsidP="00EC2BF6">
      <w:pPr>
        <w:spacing w:after="0"/>
        <w:jc w:val="center"/>
        <w:rPr>
          <w:rFonts w:ascii="Monotype Corsiva" w:hAnsi="Monotype Corsiva"/>
          <w:sz w:val="40"/>
          <w:szCs w:val="40"/>
        </w:rPr>
      </w:pPr>
      <w:r w:rsidRPr="007E743C">
        <w:rPr>
          <w:rFonts w:ascii="Monotype Corsiva" w:hAnsi="Monotype Corsiva"/>
          <w:sz w:val="40"/>
          <w:szCs w:val="40"/>
        </w:rPr>
        <w:t>Прием «Кубик Блума»</w:t>
      </w:r>
    </w:p>
    <w:tbl>
      <w:tblPr>
        <w:tblStyle w:val="a3"/>
        <w:tblW w:w="4815" w:type="dxa"/>
        <w:tblLayout w:type="fixed"/>
        <w:tblLook w:val="04A0" w:firstRow="1" w:lastRow="0" w:firstColumn="1" w:lastColumn="0" w:noHBand="0" w:noVBand="1"/>
      </w:tblPr>
      <w:tblGrid>
        <w:gridCol w:w="1555"/>
        <w:gridCol w:w="1623"/>
        <w:gridCol w:w="1637"/>
      </w:tblGrid>
      <w:tr w:rsidR="007E743C" w:rsidTr="00EC2BF6">
        <w:tc>
          <w:tcPr>
            <w:tcW w:w="1555" w:type="dxa"/>
          </w:tcPr>
          <w:p w:rsidR="007E743C" w:rsidRPr="00EC2BF6" w:rsidRDefault="007E743C" w:rsidP="00EC2BF6">
            <w:pPr>
              <w:jc w:val="center"/>
              <w:rPr>
                <w:sz w:val="22"/>
                <w:szCs w:val="22"/>
              </w:rPr>
            </w:pPr>
            <w:r w:rsidRPr="00EC2BF6">
              <w:rPr>
                <w:bCs/>
                <w:sz w:val="22"/>
                <w:szCs w:val="22"/>
              </w:rPr>
              <w:t>Краткое описание метода, приема</w:t>
            </w:r>
          </w:p>
        </w:tc>
        <w:tc>
          <w:tcPr>
            <w:tcW w:w="1623" w:type="dxa"/>
          </w:tcPr>
          <w:p w:rsidR="007E743C" w:rsidRPr="00EC2BF6" w:rsidRDefault="007E743C" w:rsidP="00EC2BF6">
            <w:pPr>
              <w:jc w:val="center"/>
              <w:rPr>
                <w:sz w:val="22"/>
                <w:szCs w:val="22"/>
              </w:rPr>
            </w:pPr>
            <w:r w:rsidRPr="00EC2BF6">
              <w:rPr>
                <w:bCs/>
                <w:sz w:val="22"/>
                <w:szCs w:val="22"/>
              </w:rPr>
              <w:t>Соответствие уровню читательских умений</w:t>
            </w:r>
          </w:p>
        </w:tc>
        <w:tc>
          <w:tcPr>
            <w:tcW w:w="1637" w:type="dxa"/>
          </w:tcPr>
          <w:p w:rsidR="007E743C" w:rsidRPr="00EC2BF6" w:rsidRDefault="007E743C" w:rsidP="00EC2BF6">
            <w:pPr>
              <w:jc w:val="center"/>
              <w:rPr>
                <w:sz w:val="22"/>
                <w:szCs w:val="22"/>
              </w:rPr>
            </w:pPr>
            <w:r w:rsidRPr="00EC2BF6">
              <w:rPr>
                <w:bCs/>
                <w:sz w:val="22"/>
                <w:szCs w:val="22"/>
              </w:rPr>
              <w:t>Этап урока, на котором применяется данный прием, метод</w:t>
            </w:r>
          </w:p>
        </w:tc>
      </w:tr>
      <w:tr w:rsidR="007E743C" w:rsidTr="00EC2BF6">
        <w:tc>
          <w:tcPr>
            <w:tcW w:w="1555" w:type="dxa"/>
          </w:tcPr>
          <w:p w:rsidR="007E743C" w:rsidRPr="00EC2BF6" w:rsidRDefault="007E743C" w:rsidP="00EC2BF6">
            <w:pPr>
              <w:jc w:val="both"/>
              <w:rPr>
                <w:sz w:val="22"/>
                <w:szCs w:val="22"/>
              </w:rPr>
            </w:pPr>
            <w:r w:rsidRPr="00EC2BF6">
              <w:rPr>
                <w:sz w:val="22"/>
                <w:szCs w:val="22"/>
              </w:rPr>
              <w:t>Суть приема заключается в следующем: после прочтения материала нужно бросить кубик</w:t>
            </w:r>
            <w:r w:rsidR="00EC2BF6" w:rsidRPr="00EC2BF6">
              <w:rPr>
                <w:sz w:val="22"/>
                <w:szCs w:val="22"/>
              </w:rPr>
              <w:t xml:space="preserve">. </w:t>
            </w:r>
            <w:r w:rsidRPr="00EC2BF6">
              <w:rPr>
                <w:sz w:val="22"/>
                <w:szCs w:val="22"/>
              </w:rPr>
              <w:t>На каждой грани н</w:t>
            </w:r>
            <w:r w:rsidR="00EC2BF6">
              <w:rPr>
                <w:sz w:val="22"/>
                <w:szCs w:val="22"/>
              </w:rPr>
              <w:t>аписан свой вопрос:</w:t>
            </w:r>
          </w:p>
          <w:p w:rsidR="007E743C" w:rsidRPr="00EC2BF6" w:rsidRDefault="00EC2BF6" w:rsidP="00EC2BF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r w:rsidR="007E743C" w:rsidRPr="00EC2BF6">
              <w:rPr>
                <w:sz w:val="22"/>
                <w:szCs w:val="22"/>
              </w:rPr>
              <w:t>почему;</w:t>
            </w:r>
          </w:p>
          <w:p w:rsidR="007E743C" w:rsidRPr="00EC2BF6" w:rsidRDefault="00EC2BF6" w:rsidP="00EC2BF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</w:t>
            </w:r>
            <w:r w:rsidR="007E743C" w:rsidRPr="00EC2BF6">
              <w:rPr>
                <w:sz w:val="22"/>
                <w:szCs w:val="22"/>
              </w:rPr>
              <w:t>придумай;</w:t>
            </w:r>
          </w:p>
          <w:p w:rsidR="007E743C" w:rsidRPr="00EC2BF6" w:rsidRDefault="00EC2BF6" w:rsidP="00EC2BF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r w:rsidR="007E743C" w:rsidRPr="00EC2BF6">
              <w:rPr>
                <w:sz w:val="22"/>
                <w:szCs w:val="22"/>
              </w:rPr>
              <w:t>поделись;</w:t>
            </w:r>
          </w:p>
          <w:p w:rsidR="007E743C" w:rsidRPr="00EC2BF6" w:rsidRDefault="00EC2BF6" w:rsidP="00EC2BF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 </w:t>
            </w:r>
            <w:r w:rsidR="007E743C" w:rsidRPr="00EC2BF6">
              <w:rPr>
                <w:sz w:val="22"/>
                <w:szCs w:val="22"/>
              </w:rPr>
              <w:t>назови;</w:t>
            </w:r>
          </w:p>
          <w:p w:rsidR="007E743C" w:rsidRPr="00EC2BF6" w:rsidRDefault="00EC2BF6" w:rsidP="00EC2BF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</w:t>
            </w:r>
            <w:r w:rsidR="007E743C" w:rsidRPr="00EC2BF6">
              <w:rPr>
                <w:sz w:val="22"/>
                <w:szCs w:val="22"/>
              </w:rPr>
              <w:t>предложи;</w:t>
            </w:r>
          </w:p>
          <w:p w:rsidR="007E743C" w:rsidRPr="00EC2BF6" w:rsidRDefault="00EC2BF6" w:rsidP="00EC2BF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</w:t>
            </w:r>
            <w:r w:rsidR="007E743C" w:rsidRPr="00EC2BF6">
              <w:rPr>
                <w:sz w:val="22"/>
                <w:szCs w:val="22"/>
              </w:rPr>
              <w:t>объясни.</w:t>
            </w:r>
          </w:p>
          <w:p w:rsidR="007E743C" w:rsidRPr="00EC2BF6" w:rsidRDefault="00EC2BF6" w:rsidP="00EC2BF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 в</w:t>
            </w:r>
            <w:r w:rsidR="007E743C" w:rsidRPr="00EC2BF6">
              <w:rPr>
                <w:sz w:val="22"/>
                <w:szCs w:val="22"/>
              </w:rPr>
              <w:t xml:space="preserve">опросам нужно придумать продолжение. После ответить на них. </w:t>
            </w:r>
          </w:p>
        </w:tc>
        <w:tc>
          <w:tcPr>
            <w:tcW w:w="1623" w:type="dxa"/>
          </w:tcPr>
          <w:p w:rsidR="007E743C" w:rsidRPr="00F51693" w:rsidRDefault="00B12884" w:rsidP="00EC2BF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F51693">
              <w:rPr>
                <w:sz w:val="22"/>
                <w:szCs w:val="22"/>
              </w:rPr>
              <w:t xml:space="preserve"> группа</w:t>
            </w:r>
            <w:r w:rsidR="00F51693" w:rsidRPr="00EC2BF6">
              <w:rPr>
                <w:sz w:val="22"/>
                <w:szCs w:val="22"/>
                <w:lang w:val="de-DE"/>
              </w:rPr>
              <w:t>:</w:t>
            </w:r>
            <w:r w:rsidR="00F51693">
              <w:rPr>
                <w:sz w:val="22"/>
                <w:szCs w:val="22"/>
              </w:rPr>
              <w:t xml:space="preserve"> </w:t>
            </w:r>
            <w:r w:rsidR="00F51693" w:rsidRPr="00EC2BF6">
              <w:rPr>
                <w:sz w:val="22"/>
                <w:szCs w:val="22"/>
                <w:lang w:val="de-DE"/>
              </w:rPr>
              <w:t>интегрировать</w:t>
            </w:r>
            <w:r w:rsidR="007E743C" w:rsidRPr="00EC2BF6">
              <w:rPr>
                <w:sz w:val="22"/>
                <w:szCs w:val="22"/>
                <w:lang w:val="de-DE"/>
              </w:rPr>
              <w:t xml:space="preserve"> и интерпретировать</w:t>
            </w:r>
            <w:r w:rsidR="00F51693">
              <w:rPr>
                <w:sz w:val="22"/>
                <w:szCs w:val="22"/>
              </w:rPr>
              <w:t xml:space="preserve"> информацию</w:t>
            </w:r>
          </w:p>
        </w:tc>
        <w:tc>
          <w:tcPr>
            <w:tcW w:w="1637" w:type="dxa"/>
          </w:tcPr>
          <w:p w:rsidR="007E743C" w:rsidRPr="00EC2BF6" w:rsidRDefault="007E743C" w:rsidP="00EC2BF6">
            <w:pPr>
              <w:jc w:val="both"/>
              <w:rPr>
                <w:sz w:val="22"/>
                <w:szCs w:val="22"/>
              </w:rPr>
            </w:pPr>
            <w:r w:rsidRPr="00EC2BF6">
              <w:rPr>
                <w:sz w:val="22"/>
                <w:szCs w:val="22"/>
                <w:lang w:val="de-DE"/>
              </w:rPr>
              <w:t>«Кубик Блума» можно использовать на всех этапах уроков любого типа. </w:t>
            </w:r>
            <w:r w:rsidRPr="00EC2BF6">
              <w:rPr>
                <w:bCs/>
                <w:sz w:val="22"/>
                <w:szCs w:val="22"/>
                <w:lang w:val="de-DE"/>
              </w:rPr>
              <w:t>Однако наиболее удобно применять приём на обобщающих занятиях, когда у ребят уже есть представление о тем</w:t>
            </w:r>
            <w:r w:rsidRPr="00EC2BF6">
              <w:rPr>
                <w:bCs/>
                <w:sz w:val="22"/>
                <w:szCs w:val="22"/>
              </w:rPr>
              <w:t>е урока</w:t>
            </w:r>
            <w:r w:rsidRPr="00EC2BF6">
              <w:rPr>
                <w:bCs/>
                <w:sz w:val="22"/>
                <w:szCs w:val="22"/>
                <w:lang w:val="de-DE"/>
              </w:rPr>
              <w:t>.</w:t>
            </w:r>
          </w:p>
        </w:tc>
      </w:tr>
    </w:tbl>
    <w:p w:rsidR="003B2AB1" w:rsidRPr="003B2AB1" w:rsidRDefault="00EC2BF6" w:rsidP="003B2AB1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2253203" cy="1577591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" t="6752" r="4387" b="3389"/>
                    <a:stretch/>
                  </pic:blipFill>
                  <pic:spPr bwMode="auto">
                    <a:xfrm>
                      <a:off x="0" y="0"/>
                      <a:ext cx="2293685" cy="16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BF6" w:rsidRPr="007E743C" w:rsidRDefault="00EC2BF6" w:rsidP="00EC2BF6">
      <w:pPr>
        <w:spacing w:after="0"/>
        <w:jc w:val="center"/>
        <w:rPr>
          <w:rFonts w:ascii="Monotype Corsiva" w:hAnsi="Monotype Corsiva"/>
          <w:sz w:val="40"/>
          <w:szCs w:val="40"/>
        </w:rPr>
      </w:pPr>
      <w:r w:rsidRPr="007E743C">
        <w:rPr>
          <w:rFonts w:ascii="Monotype Corsiva" w:hAnsi="Monotype Corsiva"/>
          <w:sz w:val="40"/>
          <w:szCs w:val="40"/>
        </w:rPr>
        <w:t>Прием «К</w:t>
      </w:r>
      <w:r>
        <w:rPr>
          <w:rFonts w:ascii="Monotype Corsiva" w:hAnsi="Monotype Corsiva"/>
          <w:sz w:val="40"/>
          <w:szCs w:val="40"/>
        </w:rPr>
        <w:t>ластер</w:t>
      </w:r>
      <w:r w:rsidRPr="007E743C">
        <w:rPr>
          <w:rFonts w:ascii="Monotype Corsiva" w:hAnsi="Monotype Corsiva"/>
          <w:sz w:val="40"/>
          <w:szCs w:val="40"/>
        </w:rPr>
        <w:t>»</w:t>
      </w:r>
    </w:p>
    <w:tbl>
      <w:tblPr>
        <w:tblStyle w:val="a3"/>
        <w:tblW w:w="4815" w:type="dxa"/>
        <w:tblLayout w:type="fixed"/>
        <w:tblLook w:val="04A0" w:firstRow="1" w:lastRow="0" w:firstColumn="1" w:lastColumn="0" w:noHBand="0" w:noVBand="1"/>
      </w:tblPr>
      <w:tblGrid>
        <w:gridCol w:w="1555"/>
        <w:gridCol w:w="1623"/>
        <w:gridCol w:w="1637"/>
      </w:tblGrid>
      <w:tr w:rsidR="00EC2BF6" w:rsidTr="004D6F38">
        <w:tc>
          <w:tcPr>
            <w:tcW w:w="1555" w:type="dxa"/>
          </w:tcPr>
          <w:p w:rsidR="00EC2BF6" w:rsidRPr="00EC2BF6" w:rsidRDefault="00EC2BF6" w:rsidP="004D6F38">
            <w:pPr>
              <w:jc w:val="center"/>
              <w:rPr>
                <w:sz w:val="22"/>
                <w:szCs w:val="22"/>
              </w:rPr>
            </w:pPr>
            <w:r w:rsidRPr="00EC2BF6">
              <w:rPr>
                <w:bCs/>
                <w:sz w:val="22"/>
                <w:szCs w:val="22"/>
              </w:rPr>
              <w:t>Краткое описание метода, приема</w:t>
            </w:r>
          </w:p>
        </w:tc>
        <w:tc>
          <w:tcPr>
            <w:tcW w:w="1623" w:type="dxa"/>
          </w:tcPr>
          <w:p w:rsidR="00EC2BF6" w:rsidRPr="00EC2BF6" w:rsidRDefault="00EC2BF6" w:rsidP="004D6F38">
            <w:pPr>
              <w:jc w:val="center"/>
              <w:rPr>
                <w:sz w:val="22"/>
                <w:szCs w:val="22"/>
              </w:rPr>
            </w:pPr>
            <w:r w:rsidRPr="00EC2BF6">
              <w:rPr>
                <w:bCs/>
                <w:sz w:val="22"/>
                <w:szCs w:val="22"/>
              </w:rPr>
              <w:t>Соответствие уровню читательских умений</w:t>
            </w:r>
          </w:p>
        </w:tc>
        <w:tc>
          <w:tcPr>
            <w:tcW w:w="1637" w:type="dxa"/>
          </w:tcPr>
          <w:p w:rsidR="00EC2BF6" w:rsidRPr="00EC2BF6" w:rsidRDefault="00EC2BF6" w:rsidP="004D6F38">
            <w:pPr>
              <w:jc w:val="center"/>
              <w:rPr>
                <w:sz w:val="22"/>
                <w:szCs w:val="22"/>
              </w:rPr>
            </w:pPr>
            <w:r w:rsidRPr="00EC2BF6">
              <w:rPr>
                <w:bCs/>
                <w:sz w:val="22"/>
                <w:szCs w:val="22"/>
              </w:rPr>
              <w:t>Этап урока, на котором применяется данный прием, метод</w:t>
            </w:r>
          </w:p>
        </w:tc>
      </w:tr>
      <w:tr w:rsidR="00EC2BF6" w:rsidTr="004D6F38">
        <w:tc>
          <w:tcPr>
            <w:tcW w:w="1555" w:type="dxa"/>
          </w:tcPr>
          <w:p w:rsidR="00EC2BF6" w:rsidRPr="00EC2BF6" w:rsidRDefault="00F51693" w:rsidP="00F51693">
            <w:pPr>
              <w:jc w:val="both"/>
              <w:rPr>
                <w:sz w:val="22"/>
                <w:szCs w:val="22"/>
              </w:rPr>
            </w:pPr>
            <w:r w:rsidRPr="00F51693">
              <w:rPr>
                <w:sz w:val="22"/>
                <w:szCs w:val="22"/>
              </w:rPr>
              <w:t>Прием «Кластер» подразумевает выделение смысловых единиц темы и графическое их оформление в определенном порядке в виде грозди.</w:t>
            </w:r>
          </w:p>
        </w:tc>
        <w:tc>
          <w:tcPr>
            <w:tcW w:w="1623" w:type="dxa"/>
          </w:tcPr>
          <w:p w:rsidR="00EC2BF6" w:rsidRDefault="003B2AB1" w:rsidP="004D6F3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группа: нахождение и извлечение информации из текста</w:t>
            </w:r>
          </w:p>
          <w:p w:rsidR="003B2AB1" w:rsidRPr="00EC2BF6" w:rsidRDefault="003B2AB1" w:rsidP="004D6F3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группа</w:t>
            </w:r>
            <w:r w:rsidRPr="00EC2BF6">
              <w:rPr>
                <w:sz w:val="22"/>
                <w:szCs w:val="22"/>
                <w:lang w:val="de-DE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 w:rsidRPr="00EC2BF6">
              <w:rPr>
                <w:sz w:val="22"/>
                <w:szCs w:val="22"/>
                <w:lang w:val="de-DE"/>
              </w:rPr>
              <w:t>интегрировать</w:t>
            </w:r>
            <w:r>
              <w:rPr>
                <w:sz w:val="22"/>
                <w:szCs w:val="22"/>
                <w:lang w:val="de-DE"/>
              </w:rPr>
              <w:t xml:space="preserve"> и интерпретиро</w:t>
            </w:r>
            <w:r>
              <w:rPr>
                <w:sz w:val="22"/>
                <w:szCs w:val="22"/>
              </w:rPr>
              <w:t>вать информацию</w:t>
            </w:r>
          </w:p>
        </w:tc>
        <w:tc>
          <w:tcPr>
            <w:tcW w:w="1637" w:type="dxa"/>
          </w:tcPr>
          <w:p w:rsidR="00EC2BF6" w:rsidRPr="00EC2BF6" w:rsidRDefault="00F51693" w:rsidP="00F51693">
            <w:pPr>
              <w:jc w:val="both"/>
              <w:rPr>
                <w:sz w:val="22"/>
                <w:szCs w:val="22"/>
              </w:rPr>
            </w:pPr>
            <w:r w:rsidRPr="00F51693">
              <w:rPr>
                <w:sz w:val="22"/>
                <w:szCs w:val="22"/>
                <w:lang w:val="de-DE"/>
              </w:rPr>
              <w:t>«</w:t>
            </w:r>
            <w:r>
              <w:rPr>
                <w:sz w:val="22"/>
                <w:szCs w:val="22"/>
              </w:rPr>
              <w:t>Кластер</w:t>
            </w:r>
            <w:r w:rsidRPr="00F51693">
              <w:rPr>
                <w:sz w:val="22"/>
                <w:szCs w:val="22"/>
                <w:lang w:val="de-DE"/>
              </w:rPr>
              <w:t>» можно использовать на всех этапах уроков любого типа. </w:t>
            </w:r>
            <w:r w:rsidRPr="00F51693">
              <w:rPr>
                <w:sz w:val="22"/>
                <w:szCs w:val="22"/>
              </w:rPr>
              <w:t>Возможно применение кластера на протяжении всего урока, в виде общей стратегии занятия, на всех его стадиях.</w:t>
            </w:r>
          </w:p>
        </w:tc>
      </w:tr>
    </w:tbl>
    <w:p w:rsidR="00EC2BF6" w:rsidRDefault="009C45E2" w:rsidP="00603B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93882" cy="2572378"/>
            <wp:effectExtent l="0" t="0" r="0" b="0"/>
            <wp:docPr id="7" name="Рисунок 7" descr="https://kz-russia.ru/wp-content/uploads/0/4/5/045a8dec156580dae3f2e71f2304a41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z-russia.ru/wp-content/uploads/0/4/5/045a8dec156580dae3f2e71f2304a41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8018" l="1174" r="98879">
                                  <a14:foregroundMark x1="21985" y1="14833" x2="21985" y2="14833"/>
                                  <a14:foregroundMark x1="41515" y1="9364" x2="41515" y2="9364"/>
                                  <a14:foregroundMark x1="60085" y1="17977" x2="60085" y2="17977"/>
                                  <a14:foregroundMark x1="60085" y1="17567" x2="60085" y2="17567"/>
                                  <a14:foregroundMark x1="59819" y1="17225" x2="59819" y2="17225"/>
                                  <a14:foregroundMark x1="54642" y1="12509" x2="53682" y2="21121"/>
                                  <a14:foregroundMark x1="37834" y1="5878" x2="42102" y2="17225"/>
                                  <a14:foregroundMark x1="16489" y1="17225" x2="22892" y2="21463"/>
                                  <a14:foregroundMark x1="70491" y1="69925" x2="74440" y2="80519"/>
                                  <a14:foregroundMark x1="86339" y1="72659" x2="93383" y2="80519"/>
                                  <a14:foregroundMark x1="67716" y1="75803" x2="72305" y2="82843"/>
                                  <a14:foregroundMark x1="86339" y1="82843" x2="94290" y2="73821"/>
                                  <a14:foregroundMark x1="58271" y1="11347" x2="62273" y2="17567"/>
                                  <a14:foregroundMark x1="17716" y1="15653" x2="14941" y2="222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264" cy="258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7F3" w:rsidRDefault="006177F3" w:rsidP="00603BF4">
      <w:pPr>
        <w:jc w:val="center"/>
      </w:pPr>
    </w:p>
    <w:p w:rsidR="009C45E2" w:rsidRDefault="009C45E2" w:rsidP="00603BF4">
      <w:pPr>
        <w:jc w:val="center"/>
      </w:pPr>
    </w:p>
    <w:p w:rsidR="006177F3" w:rsidRPr="007E743C" w:rsidRDefault="006177F3" w:rsidP="006177F3">
      <w:pPr>
        <w:spacing w:after="0"/>
        <w:jc w:val="center"/>
        <w:rPr>
          <w:rFonts w:ascii="Monotype Corsiva" w:hAnsi="Monotype Corsiva"/>
          <w:sz w:val="40"/>
          <w:szCs w:val="40"/>
        </w:rPr>
      </w:pPr>
      <w:r w:rsidRPr="007E743C">
        <w:rPr>
          <w:rFonts w:ascii="Monotype Corsiva" w:hAnsi="Monotype Corsiva"/>
          <w:sz w:val="40"/>
          <w:szCs w:val="40"/>
        </w:rPr>
        <w:lastRenderedPageBreak/>
        <w:t>Прием «К</w:t>
      </w:r>
      <w:r>
        <w:rPr>
          <w:rFonts w:ascii="Monotype Corsiva" w:hAnsi="Monotype Corsiva"/>
          <w:sz w:val="40"/>
          <w:szCs w:val="40"/>
        </w:rPr>
        <w:t>лючевые слова</w:t>
      </w:r>
      <w:r w:rsidRPr="007E743C">
        <w:rPr>
          <w:rFonts w:ascii="Monotype Corsiva" w:hAnsi="Monotype Corsiva"/>
          <w:sz w:val="40"/>
          <w:szCs w:val="40"/>
        </w:rPr>
        <w:t>»</w:t>
      </w:r>
    </w:p>
    <w:tbl>
      <w:tblPr>
        <w:tblStyle w:val="a3"/>
        <w:tblW w:w="4815" w:type="dxa"/>
        <w:tblLayout w:type="fixed"/>
        <w:tblLook w:val="04A0" w:firstRow="1" w:lastRow="0" w:firstColumn="1" w:lastColumn="0" w:noHBand="0" w:noVBand="1"/>
      </w:tblPr>
      <w:tblGrid>
        <w:gridCol w:w="1555"/>
        <w:gridCol w:w="1623"/>
        <w:gridCol w:w="1637"/>
      </w:tblGrid>
      <w:tr w:rsidR="006177F3" w:rsidRPr="00AE4FC7" w:rsidTr="004D6F38">
        <w:tc>
          <w:tcPr>
            <w:tcW w:w="1555" w:type="dxa"/>
          </w:tcPr>
          <w:p w:rsidR="006177F3" w:rsidRPr="00AE4FC7" w:rsidRDefault="006177F3" w:rsidP="004D6F38">
            <w:pPr>
              <w:jc w:val="center"/>
              <w:rPr>
                <w:sz w:val="22"/>
                <w:szCs w:val="22"/>
              </w:rPr>
            </w:pPr>
            <w:r w:rsidRPr="00AE4FC7">
              <w:rPr>
                <w:bCs/>
                <w:sz w:val="22"/>
                <w:szCs w:val="22"/>
              </w:rPr>
              <w:t>Краткое описание метода, приема</w:t>
            </w:r>
          </w:p>
        </w:tc>
        <w:tc>
          <w:tcPr>
            <w:tcW w:w="1623" w:type="dxa"/>
          </w:tcPr>
          <w:p w:rsidR="006177F3" w:rsidRPr="00AE4FC7" w:rsidRDefault="006177F3" w:rsidP="004D6F38">
            <w:pPr>
              <w:jc w:val="center"/>
              <w:rPr>
                <w:sz w:val="22"/>
                <w:szCs w:val="22"/>
              </w:rPr>
            </w:pPr>
            <w:r w:rsidRPr="00AE4FC7">
              <w:rPr>
                <w:bCs/>
                <w:sz w:val="22"/>
                <w:szCs w:val="22"/>
              </w:rPr>
              <w:t>Соответствие уровню читательских умений</w:t>
            </w:r>
          </w:p>
        </w:tc>
        <w:tc>
          <w:tcPr>
            <w:tcW w:w="1637" w:type="dxa"/>
          </w:tcPr>
          <w:p w:rsidR="006177F3" w:rsidRPr="00AE4FC7" w:rsidRDefault="006177F3" w:rsidP="004D6F38">
            <w:pPr>
              <w:jc w:val="center"/>
              <w:rPr>
                <w:sz w:val="22"/>
                <w:szCs w:val="22"/>
              </w:rPr>
            </w:pPr>
            <w:r w:rsidRPr="00AE4FC7">
              <w:rPr>
                <w:bCs/>
                <w:sz w:val="22"/>
                <w:szCs w:val="22"/>
              </w:rPr>
              <w:t>Этап урока, на котором применяется данный прием, метод</w:t>
            </w:r>
          </w:p>
        </w:tc>
      </w:tr>
      <w:tr w:rsidR="006177F3" w:rsidRPr="00AE4FC7" w:rsidTr="004D6F38">
        <w:tc>
          <w:tcPr>
            <w:tcW w:w="1555" w:type="dxa"/>
          </w:tcPr>
          <w:p w:rsidR="006177F3" w:rsidRPr="00AE4FC7" w:rsidRDefault="006177F3" w:rsidP="00AE4FC7">
            <w:pPr>
              <w:jc w:val="both"/>
              <w:rPr>
                <w:sz w:val="22"/>
                <w:szCs w:val="22"/>
              </w:rPr>
            </w:pPr>
            <w:r w:rsidRPr="00AE4FC7">
              <w:rPr>
                <w:sz w:val="22"/>
                <w:szCs w:val="22"/>
              </w:rPr>
              <w:t xml:space="preserve">Изучив текст учащиеся </w:t>
            </w:r>
            <w:r w:rsidR="00B12884" w:rsidRPr="00AE4FC7">
              <w:rPr>
                <w:sz w:val="22"/>
                <w:szCs w:val="22"/>
              </w:rPr>
              <w:t>выписывают слова, по которым можно составить рассказ или определения некоторого понятия.</w:t>
            </w:r>
            <w:r w:rsidR="006F7C4E" w:rsidRPr="00AE4FC7">
              <w:rPr>
                <w:sz w:val="22"/>
                <w:szCs w:val="22"/>
              </w:rPr>
              <w:t xml:space="preserve"> </w:t>
            </w:r>
            <w:r w:rsidR="00AE4FC7" w:rsidRPr="00AE4FC7">
              <w:rPr>
                <w:sz w:val="22"/>
                <w:szCs w:val="22"/>
              </w:rPr>
              <w:t xml:space="preserve">Другой способ использования приема: ученикам даны ключевые слова, </w:t>
            </w:r>
            <w:r w:rsidR="006F7C4E" w:rsidRPr="00AE4FC7">
              <w:rPr>
                <w:sz w:val="22"/>
                <w:szCs w:val="22"/>
              </w:rPr>
              <w:t xml:space="preserve">с помощью которых </w:t>
            </w:r>
            <w:r w:rsidR="00AE4FC7" w:rsidRPr="00AE4FC7">
              <w:rPr>
                <w:sz w:val="22"/>
                <w:szCs w:val="22"/>
              </w:rPr>
              <w:t xml:space="preserve">они составляют </w:t>
            </w:r>
            <w:r w:rsidR="006F7C4E" w:rsidRPr="00AE4FC7">
              <w:rPr>
                <w:sz w:val="22"/>
                <w:szCs w:val="22"/>
              </w:rPr>
              <w:t>рассказ, используя уже известные им факты, и придумывают развитие темы, включая новые для них слова. </w:t>
            </w:r>
          </w:p>
        </w:tc>
        <w:tc>
          <w:tcPr>
            <w:tcW w:w="1623" w:type="dxa"/>
          </w:tcPr>
          <w:p w:rsidR="006177F3" w:rsidRPr="00AE4FC7" w:rsidRDefault="00B12884" w:rsidP="004D6F38">
            <w:pPr>
              <w:jc w:val="both"/>
              <w:rPr>
                <w:sz w:val="22"/>
                <w:szCs w:val="22"/>
              </w:rPr>
            </w:pPr>
            <w:r w:rsidRPr="00AE4FC7">
              <w:rPr>
                <w:sz w:val="22"/>
                <w:szCs w:val="22"/>
              </w:rPr>
              <w:t>2 группа</w:t>
            </w:r>
            <w:r w:rsidRPr="00AE4FC7">
              <w:rPr>
                <w:sz w:val="22"/>
                <w:szCs w:val="22"/>
                <w:lang w:val="de-DE"/>
              </w:rPr>
              <w:t>:</w:t>
            </w:r>
            <w:r w:rsidRPr="00AE4FC7">
              <w:rPr>
                <w:sz w:val="22"/>
                <w:szCs w:val="22"/>
              </w:rPr>
              <w:t xml:space="preserve"> </w:t>
            </w:r>
            <w:r w:rsidRPr="00AE4FC7">
              <w:rPr>
                <w:sz w:val="22"/>
                <w:szCs w:val="22"/>
                <w:lang w:val="de-DE"/>
              </w:rPr>
              <w:t>интегрировать и интерпретировать</w:t>
            </w:r>
            <w:r w:rsidRPr="00AE4FC7">
              <w:rPr>
                <w:sz w:val="22"/>
                <w:szCs w:val="22"/>
              </w:rPr>
              <w:t xml:space="preserve"> информацию</w:t>
            </w:r>
          </w:p>
        </w:tc>
        <w:tc>
          <w:tcPr>
            <w:tcW w:w="1637" w:type="dxa"/>
          </w:tcPr>
          <w:p w:rsidR="006177F3" w:rsidRPr="00AE4FC7" w:rsidRDefault="006177F3" w:rsidP="00B12884">
            <w:pPr>
              <w:jc w:val="both"/>
              <w:rPr>
                <w:sz w:val="22"/>
                <w:szCs w:val="22"/>
              </w:rPr>
            </w:pPr>
            <w:r w:rsidRPr="00AE4FC7">
              <w:rPr>
                <w:sz w:val="22"/>
                <w:szCs w:val="22"/>
                <w:lang w:val="de-DE"/>
              </w:rPr>
              <w:t>«</w:t>
            </w:r>
            <w:r w:rsidRPr="00AE4FC7">
              <w:rPr>
                <w:sz w:val="22"/>
                <w:szCs w:val="22"/>
              </w:rPr>
              <w:t>Кл</w:t>
            </w:r>
            <w:r w:rsidR="00B12884" w:rsidRPr="00AE4FC7">
              <w:rPr>
                <w:sz w:val="22"/>
                <w:szCs w:val="22"/>
              </w:rPr>
              <w:t>ючевые слова</w:t>
            </w:r>
            <w:r w:rsidRPr="00AE4FC7">
              <w:rPr>
                <w:sz w:val="22"/>
                <w:szCs w:val="22"/>
                <w:lang w:val="de-DE"/>
              </w:rPr>
              <w:t>» мо</w:t>
            </w:r>
            <w:r w:rsidR="00B12884" w:rsidRPr="00AE4FC7">
              <w:rPr>
                <w:sz w:val="22"/>
                <w:szCs w:val="22"/>
                <w:lang w:val="de-DE"/>
              </w:rPr>
              <w:t>жно использовать на всех этапах.</w:t>
            </w:r>
          </w:p>
        </w:tc>
      </w:tr>
    </w:tbl>
    <w:p w:rsidR="00057D51" w:rsidRPr="003B2AB1" w:rsidRDefault="006E3959" w:rsidP="003B2AB1">
      <w:pPr>
        <w:jc w:val="center"/>
      </w:pPr>
      <w:r w:rsidRPr="006E3959">
        <w:t xml:space="preserve"> </w:t>
      </w:r>
      <w:r w:rsidR="00057D51">
        <w:rPr>
          <w:noProof/>
          <w:lang w:eastAsia="ru-RU"/>
        </w:rPr>
        <w:drawing>
          <wp:inline distT="0" distB="0" distL="0" distR="0" wp14:anchorId="2F5DD19B" wp14:editId="761D41BF">
            <wp:extent cx="1085222" cy="5754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39088" cy="60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959" w:rsidRPr="006E3959" w:rsidRDefault="006E3959" w:rsidP="006E3959">
      <w:pPr>
        <w:spacing w:after="0"/>
        <w:jc w:val="center"/>
        <w:rPr>
          <w:rFonts w:ascii="Monotype Corsiva" w:hAnsi="Monotype Corsiva"/>
          <w:sz w:val="36"/>
          <w:szCs w:val="36"/>
        </w:rPr>
      </w:pPr>
      <w:r w:rsidRPr="006E3959">
        <w:rPr>
          <w:rFonts w:ascii="Monotype Corsiva" w:hAnsi="Monotype Corsiva"/>
          <w:sz w:val="36"/>
          <w:szCs w:val="36"/>
        </w:rPr>
        <w:t>Прием «Чтение с остановками»</w:t>
      </w:r>
    </w:p>
    <w:tbl>
      <w:tblPr>
        <w:tblStyle w:val="a3"/>
        <w:tblW w:w="496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702"/>
        <w:gridCol w:w="1623"/>
        <w:gridCol w:w="1637"/>
      </w:tblGrid>
      <w:tr w:rsidR="006E3959" w:rsidTr="00C34D58">
        <w:tc>
          <w:tcPr>
            <w:tcW w:w="1702" w:type="dxa"/>
          </w:tcPr>
          <w:p w:rsidR="006E3959" w:rsidRPr="00EC2BF6" w:rsidRDefault="006E3959" w:rsidP="004D6F38">
            <w:pPr>
              <w:jc w:val="center"/>
              <w:rPr>
                <w:sz w:val="22"/>
                <w:szCs w:val="22"/>
              </w:rPr>
            </w:pPr>
            <w:r w:rsidRPr="00EC2BF6">
              <w:rPr>
                <w:bCs/>
                <w:sz w:val="22"/>
                <w:szCs w:val="22"/>
              </w:rPr>
              <w:t>Краткое описание метода, приема</w:t>
            </w:r>
          </w:p>
        </w:tc>
        <w:tc>
          <w:tcPr>
            <w:tcW w:w="1623" w:type="dxa"/>
          </w:tcPr>
          <w:p w:rsidR="006E3959" w:rsidRPr="00EC2BF6" w:rsidRDefault="006E3959" w:rsidP="004D6F38">
            <w:pPr>
              <w:jc w:val="center"/>
              <w:rPr>
                <w:sz w:val="22"/>
                <w:szCs w:val="22"/>
              </w:rPr>
            </w:pPr>
            <w:r w:rsidRPr="00EC2BF6">
              <w:rPr>
                <w:bCs/>
                <w:sz w:val="22"/>
                <w:szCs w:val="22"/>
              </w:rPr>
              <w:t>Соответствие уровню читательских умений</w:t>
            </w:r>
          </w:p>
        </w:tc>
        <w:tc>
          <w:tcPr>
            <w:tcW w:w="1637" w:type="dxa"/>
          </w:tcPr>
          <w:p w:rsidR="006E3959" w:rsidRPr="00EC2BF6" w:rsidRDefault="006E3959" w:rsidP="004D6F38">
            <w:pPr>
              <w:jc w:val="center"/>
              <w:rPr>
                <w:sz w:val="22"/>
                <w:szCs w:val="22"/>
              </w:rPr>
            </w:pPr>
            <w:r w:rsidRPr="00EC2BF6">
              <w:rPr>
                <w:bCs/>
                <w:sz w:val="22"/>
                <w:szCs w:val="22"/>
              </w:rPr>
              <w:t>Этап урока, на котором применяется данный прием, метод</w:t>
            </w:r>
          </w:p>
        </w:tc>
      </w:tr>
      <w:tr w:rsidR="006E3959" w:rsidTr="00C34D58">
        <w:tc>
          <w:tcPr>
            <w:tcW w:w="1702" w:type="dxa"/>
          </w:tcPr>
          <w:p w:rsidR="006E3959" w:rsidRPr="006E3959" w:rsidRDefault="006E3959" w:rsidP="006E3959">
            <w:pPr>
              <w:jc w:val="both"/>
              <w:rPr>
                <w:sz w:val="22"/>
                <w:szCs w:val="22"/>
              </w:rPr>
            </w:pPr>
            <w:r w:rsidRPr="006E3959">
              <w:rPr>
                <w:sz w:val="22"/>
                <w:szCs w:val="22"/>
              </w:rPr>
              <w:t>Учитель заранее разбивает текст на смысловые отрывки. Важно, чтобы каждый отрывок был логически законченным, при этом давал простор для воображ</w:t>
            </w:r>
            <w:r w:rsidR="00C155C6">
              <w:rPr>
                <w:sz w:val="22"/>
                <w:szCs w:val="22"/>
              </w:rPr>
              <w:t>ения: «А что же будет даль</w:t>
            </w:r>
            <w:bookmarkStart w:id="0" w:name="_GoBack"/>
            <w:bookmarkEnd w:id="0"/>
            <w:r w:rsidR="00C155C6">
              <w:rPr>
                <w:sz w:val="22"/>
                <w:szCs w:val="22"/>
              </w:rPr>
              <w:t>ше?»</w:t>
            </w:r>
            <w:r>
              <w:rPr>
                <w:sz w:val="22"/>
                <w:szCs w:val="22"/>
              </w:rPr>
              <w:t>.</w:t>
            </w:r>
          </w:p>
          <w:p w:rsidR="006E3959" w:rsidRPr="00EC2BF6" w:rsidRDefault="006E3959" w:rsidP="006E3959">
            <w:pPr>
              <w:jc w:val="both"/>
              <w:rPr>
                <w:sz w:val="22"/>
                <w:szCs w:val="22"/>
              </w:rPr>
            </w:pPr>
            <w:r w:rsidRPr="006E3959">
              <w:rPr>
                <w:sz w:val="22"/>
                <w:szCs w:val="22"/>
              </w:rPr>
              <w:t>Чтение начинается на стадии осмысления и прохо</w:t>
            </w:r>
            <w:r>
              <w:rPr>
                <w:sz w:val="22"/>
                <w:szCs w:val="22"/>
              </w:rPr>
              <w:t>дит в несколько этапов: чтение –</w:t>
            </w:r>
            <w:r w:rsidR="00C34D58">
              <w:rPr>
                <w:sz w:val="22"/>
                <w:szCs w:val="22"/>
              </w:rPr>
              <w:t xml:space="preserve"> </w:t>
            </w:r>
            <w:r w:rsidRPr="006E3959">
              <w:rPr>
                <w:sz w:val="22"/>
                <w:szCs w:val="22"/>
              </w:rPr>
              <w:t>вопросы</w:t>
            </w:r>
            <w:r>
              <w:rPr>
                <w:sz w:val="22"/>
                <w:szCs w:val="22"/>
              </w:rPr>
              <w:t xml:space="preserve"> по тексту</w:t>
            </w:r>
            <w:r w:rsidR="00C34D58">
              <w:rPr>
                <w:sz w:val="22"/>
                <w:szCs w:val="22"/>
              </w:rPr>
              <w:t xml:space="preserve"> предположении</w:t>
            </w:r>
            <w:r w:rsidRPr="006E3959">
              <w:rPr>
                <w:sz w:val="22"/>
                <w:szCs w:val="22"/>
              </w:rPr>
              <w:t>. Эта цепочка повторяется столько раз, сколько отрывков в тексте.</w:t>
            </w:r>
          </w:p>
        </w:tc>
        <w:tc>
          <w:tcPr>
            <w:tcW w:w="1623" w:type="dxa"/>
          </w:tcPr>
          <w:p w:rsidR="003B2AB1" w:rsidRDefault="003B2AB1" w:rsidP="003B2AB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группа: нахождение и извлечение информации из текста</w:t>
            </w:r>
          </w:p>
          <w:p w:rsidR="003B2AB1" w:rsidRDefault="003B2AB1" w:rsidP="003B2AB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группа</w:t>
            </w:r>
            <w:r w:rsidRPr="00EC2BF6">
              <w:rPr>
                <w:sz w:val="22"/>
                <w:szCs w:val="22"/>
                <w:lang w:val="de-DE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EC2BF6">
              <w:rPr>
                <w:sz w:val="22"/>
                <w:szCs w:val="22"/>
                <w:lang w:val="de-DE"/>
              </w:rPr>
              <w:t>интегрировать</w:t>
            </w:r>
            <w:proofErr w:type="spellEnd"/>
            <w:r>
              <w:rPr>
                <w:sz w:val="22"/>
                <w:szCs w:val="22"/>
                <w:lang w:val="de-DE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val="de-DE"/>
              </w:rPr>
              <w:t>интерпретиро</w:t>
            </w:r>
            <w:proofErr w:type="spellEnd"/>
            <w:r>
              <w:rPr>
                <w:sz w:val="22"/>
                <w:szCs w:val="22"/>
              </w:rPr>
              <w:t xml:space="preserve">в </w:t>
            </w:r>
            <w:proofErr w:type="spellStart"/>
            <w:r w:rsidRPr="00EC2BF6">
              <w:rPr>
                <w:sz w:val="22"/>
                <w:szCs w:val="22"/>
                <w:lang w:val="de-DE"/>
              </w:rPr>
              <w:t>ать</w:t>
            </w:r>
            <w:proofErr w:type="spellEnd"/>
            <w:r>
              <w:rPr>
                <w:sz w:val="22"/>
                <w:szCs w:val="22"/>
              </w:rPr>
              <w:t xml:space="preserve"> информацию</w:t>
            </w:r>
          </w:p>
          <w:p w:rsidR="006E3959" w:rsidRDefault="003B2AB1" w:rsidP="003B2AB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группа: использование информации из текста</w:t>
            </w:r>
          </w:p>
          <w:p w:rsidR="003B2AB1" w:rsidRPr="00EC2BF6" w:rsidRDefault="003B2AB1" w:rsidP="003B2AB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группа: осмысление и оценка текста</w:t>
            </w:r>
          </w:p>
        </w:tc>
        <w:tc>
          <w:tcPr>
            <w:tcW w:w="1637" w:type="dxa"/>
          </w:tcPr>
          <w:p w:rsidR="006E3959" w:rsidRPr="00C34D58" w:rsidRDefault="00C34D58" w:rsidP="004D6F3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Лучше всего использовать на этапе и</w:t>
            </w:r>
            <w:r w:rsidRPr="00C34D58">
              <w:rPr>
                <w:sz w:val="22"/>
                <w:szCs w:val="22"/>
              </w:rPr>
              <w:t>зучение нового материала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6177F3" w:rsidRDefault="00A33B49" w:rsidP="00603BF4">
      <w:pPr>
        <w:jc w:val="center"/>
      </w:pPr>
      <w:r w:rsidRPr="00A33B49">
        <w:rPr>
          <w:noProof/>
          <w:lang w:eastAsia="ru-RU"/>
        </w:rPr>
        <w:drawing>
          <wp:inline distT="0" distB="0" distL="0" distR="0">
            <wp:extent cx="1647930" cy="559693"/>
            <wp:effectExtent l="19050" t="0" r="9420" b="0"/>
            <wp:docPr id="15" name="Рисунок 15" descr="https://e7.pngegg.com/pngimages/413/95/png-clipart-textbook-book-text-comic-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7.pngegg.com/pngimages/413/95/png-clipart-textbook-book-text-comic-boo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backgroundMark x1="29222" y1="48125" x2="29222" y2="48125"/>
                                  <a14:backgroundMark x1="25778" y1="49625" x2="25778" y2="49625"/>
                                  <a14:backgroundMark x1="22444" y1="53875" x2="22444" y2="53875"/>
                                  <a14:backgroundMark x1="57000" y1="45500" x2="57000" y2="45500"/>
                                  <a14:backgroundMark x1="65556" y1="51625" x2="65556" y2="51625"/>
                                  <a14:backgroundMark x1="71667" y1="56125" x2="71667" y2="561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8" t="44328" r="19099" b="29300"/>
                    <a:stretch/>
                  </pic:blipFill>
                  <pic:spPr bwMode="auto">
                    <a:xfrm>
                      <a:off x="0" y="0"/>
                      <a:ext cx="1720571" cy="58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E20" w:rsidRPr="00676E20" w:rsidRDefault="00676E20" w:rsidP="00676E20">
      <w:pPr>
        <w:spacing w:after="0"/>
        <w:jc w:val="center"/>
        <w:rPr>
          <w:rFonts w:ascii="Monotype Corsiva" w:hAnsi="Monotype Corsiva"/>
          <w:sz w:val="36"/>
          <w:szCs w:val="36"/>
        </w:rPr>
      </w:pPr>
      <w:r w:rsidRPr="00676E20">
        <w:rPr>
          <w:rFonts w:ascii="Monotype Corsiva" w:hAnsi="Monotype Corsiva"/>
          <w:sz w:val="36"/>
          <w:szCs w:val="36"/>
        </w:rPr>
        <w:t>Прием «Тонкие и толстые вопросы»</w:t>
      </w:r>
    </w:p>
    <w:tbl>
      <w:tblPr>
        <w:tblStyle w:val="a3"/>
        <w:tblW w:w="4815" w:type="dxa"/>
        <w:tblLayout w:type="fixed"/>
        <w:tblLook w:val="04A0" w:firstRow="1" w:lastRow="0" w:firstColumn="1" w:lastColumn="0" w:noHBand="0" w:noVBand="1"/>
      </w:tblPr>
      <w:tblGrid>
        <w:gridCol w:w="1555"/>
        <w:gridCol w:w="1623"/>
        <w:gridCol w:w="1637"/>
      </w:tblGrid>
      <w:tr w:rsidR="00676E20" w:rsidTr="004D6F38">
        <w:tc>
          <w:tcPr>
            <w:tcW w:w="1555" w:type="dxa"/>
          </w:tcPr>
          <w:p w:rsidR="00676E20" w:rsidRPr="00EC2BF6" w:rsidRDefault="00676E20" w:rsidP="004D6F38">
            <w:pPr>
              <w:jc w:val="center"/>
              <w:rPr>
                <w:sz w:val="22"/>
                <w:szCs w:val="22"/>
              </w:rPr>
            </w:pPr>
            <w:r w:rsidRPr="00EC2BF6">
              <w:rPr>
                <w:bCs/>
                <w:sz w:val="22"/>
                <w:szCs w:val="22"/>
              </w:rPr>
              <w:t>Краткое описание метода, приема</w:t>
            </w:r>
          </w:p>
        </w:tc>
        <w:tc>
          <w:tcPr>
            <w:tcW w:w="1623" w:type="dxa"/>
          </w:tcPr>
          <w:p w:rsidR="00676E20" w:rsidRPr="00EC2BF6" w:rsidRDefault="00676E20" w:rsidP="004D6F38">
            <w:pPr>
              <w:jc w:val="center"/>
              <w:rPr>
                <w:sz w:val="22"/>
                <w:szCs w:val="22"/>
              </w:rPr>
            </w:pPr>
            <w:r w:rsidRPr="00EC2BF6">
              <w:rPr>
                <w:bCs/>
                <w:sz w:val="22"/>
                <w:szCs w:val="22"/>
              </w:rPr>
              <w:t>Соответствие уровню читательских умений</w:t>
            </w:r>
          </w:p>
        </w:tc>
        <w:tc>
          <w:tcPr>
            <w:tcW w:w="1637" w:type="dxa"/>
          </w:tcPr>
          <w:p w:rsidR="00676E20" w:rsidRPr="00EC2BF6" w:rsidRDefault="00676E20" w:rsidP="004D6F38">
            <w:pPr>
              <w:jc w:val="center"/>
              <w:rPr>
                <w:sz w:val="22"/>
                <w:szCs w:val="22"/>
              </w:rPr>
            </w:pPr>
            <w:r w:rsidRPr="00EC2BF6">
              <w:rPr>
                <w:bCs/>
                <w:sz w:val="22"/>
                <w:szCs w:val="22"/>
              </w:rPr>
              <w:t>Этап урока, на котором применяется данный прием, метод</w:t>
            </w:r>
          </w:p>
        </w:tc>
      </w:tr>
      <w:tr w:rsidR="00676E20" w:rsidTr="004D6F38">
        <w:tc>
          <w:tcPr>
            <w:tcW w:w="1555" w:type="dxa"/>
          </w:tcPr>
          <w:p w:rsidR="00676E20" w:rsidRPr="00EC2BF6" w:rsidRDefault="00676E20" w:rsidP="004D6F3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676E20">
              <w:rPr>
                <w:sz w:val="22"/>
                <w:szCs w:val="22"/>
              </w:rPr>
              <w:t xml:space="preserve">пособ организации </w:t>
            </w:r>
            <w:proofErr w:type="spellStart"/>
            <w:r w:rsidRPr="00676E20">
              <w:rPr>
                <w:sz w:val="22"/>
                <w:szCs w:val="22"/>
              </w:rPr>
              <w:t>взаимоопроса</w:t>
            </w:r>
            <w:proofErr w:type="spellEnd"/>
            <w:r w:rsidRPr="00676E20">
              <w:rPr>
                <w:sz w:val="22"/>
                <w:szCs w:val="22"/>
              </w:rPr>
              <w:t xml:space="preserve"> учащихся по тексту, при котором «тонкий» вопрос предполагает репродуктивный однозначный</w:t>
            </w:r>
            <w:r>
              <w:rPr>
                <w:sz w:val="22"/>
                <w:szCs w:val="22"/>
              </w:rPr>
              <w:t xml:space="preserve"> ответ</w:t>
            </w:r>
            <w:r w:rsidRPr="00676E20">
              <w:rPr>
                <w:sz w:val="22"/>
                <w:szCs w:val="22"/>
              </w:rPr>
              <w:t>, а «толстый» (проблемный) требует глубокого осмысления задания, рациональных рассуждений, поиска дополнительных знаний и анализ информации.</w:t>
            </w:r>
          </w:p>
        </w:tc>
        <w:tc>
          <w:tcPr>
            <w:tcW w:w="1623" w:type="dxa"/>
          </w:tcPr>
          <w:p w:rsidR="003B2AB1" w:rsidRDefault="003B2AB1" w:rsidP="003B2AB1">
            <w:pPr>
              <w:jc w:val="both"/>
              <w:rPr>
                <w:sz w:val="22"/>
                <w:szCs w:val="22"/>
              </w:rPr>
            </w:pPr>
            <w:r w:rsidRPr="003B2AB1">
              <w:rPr>
                <w:i/>
                <w:sz w:val="22"/>
                <w:szCs w:val="22"/>
              </w:rPr>
              <w:t>Тонкие вопросы:</w:t>
            </w:r>
            <w:r>
              <w:rPr>
                <w:sz w:val="22"/>
                <w:szCs w:val="22"/>
              </w:rPr>
              <w:t xml:space="preserve"> </w:t>
            </w:r>
          </w:p>
          <w:p w:rsidR="003B2AB1" w:rsidRDefault="003B2AB1" w:rsidP="003B2AB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группа: нахождение и извлечение информации из текста</w:t>
            </w:r>
          </w:p>
          <w:p w:rsidR="003B2AB1" w:rsidRPr="003B2AB1" w:rsidRDefault="003B2AB1" w:rsidP="003B2AB1">
            <w:pPr>
              <w:jc w:val="both"/>
              <w:rPr>
                <w:i/>
                <w:sz w:val="22"/>
                <w:szCs w:val="22"/>
              </w:rPr>
            </w:pPr>
            <w:r w:rsidRPr="003B2AB1">
              <w:rPr>
                <w:i/>
                <w:sz w:val="22"/>
                <w:szCs w:val="22"/>
              </w:rPr>
              <w:t>Толстые вопросы:</w:t>
            </w:r>
          </w:p>
          <w:p w:rsidR="00676E20" w:rsidRDefault="003B2AB1" w:rsidP="003B2AB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группа</w:t>
            </w:r>
            <w:r w:rsidRPr="00EC2BF6">
              <w:rPr>
                <w:sz w:val="22"/>
                <w:szCs w:val="22"/>
                <w:lang w:val="de-DE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EC2BF6">
              <w:rPr>
                <w:sz w:val="22"/>
                <w:szCs w:val="22"/>
                <w:lang w:val="de-DE"/>
              </w:rPr>
              <w:t>интегрировать</w:t>
            </w:r>
            <w:proofErr w:type="spellEnd"/>
            <w:r>
              <w:rPr>
                <w:sz w:val="22"/>
                <w:szCs w:val="22"/>
                <w:lang w:val="de-DE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val="de-DE"/>
              </w:rPr>
              <w:t>интерпретиро</w:t>
            </w:r>
            <w:proofErr w:type="spellEnd"/>
            <w:r>
              <w:rPr>
                <w:sz w:val="22"/>
                <w:szCs w:val="22"/>
              </w:rPr>
              <w:t xml:space="preserve">в </w:t>
            </w:r>
            <w:proofErr w:type="spellStart"/>
            <w:r w:rsidRPr="00EC2BF6">
              <w:rPr>
                <w:sz w:val="22"/>
                <w:szCs w:val="22"/>
                <w:lang w:val="de-DE"/>
              </w:rPr>
              <w:t>ать</w:t>
            </w:r>
            <w:proofErr w:type="spellEnd"/>
            <w:r>
              <w:rPr>
                <w:sz w:val="22"/>
                <w:szCs w:val="22"/>
              </w:rPr>
              <w:t xml:space="preserve"> информацию</w:t>
            </w:r>
          </w:p>
          <w:p w:rsidR="003B2AB1" w:rsidRPr="00EC2BF6" w:rsidRDefault="003B2AB1" w:rsidP="003B2AB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группа: использование информации из текста</w:t>
            </w:r>
          </w:p>
        </w:tc>
        <w:tc>
          <w:tcPr>
            <w:tcW w:w="1637" w:type="dxa"/>
          </w:tcPr>
          <w:p w:rsidR="00676E20" w:rsidRPr="00676E20" w:rsidRDefault="00676E20" w:rsidP="004D6F3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«Тонкие и толстые вопросы» м</w:t>
            </w:r>
            <w:proofErr w:type="spellStart"/>
            <w:r w:rsidRPr="00676E20">
              <w:rPr>
                <w:sz w:val="22"/>
                <w:szCs w:val="22"/>
                <w:lang w:val="de-DE"/>
              </w:rPr>
              <w:t>ожно</w:t>
            </w:r>
            <w:proofErr w:type="spellEnd"/>
            <w:r w:rsidRPr="00676E20">
              <w:rPr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676E20">
              <w:rPr>
                <w:sz w:val="22"/>
                <w:szCs w:val="22"/>
                <w:lang w:val="de-DE"/>
              </w:rPr>
              <w:t>использовать</w:t>
            </w:r>
            <w:proofErr w:type="spellEnd"/>
            <w:r w:rsidRPr="00676E20">
              <w:rPr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676E20">
              <w:rPr>
                <w:sz w:val="22"/>
                <w:szCs w:val="22"/>
                <w:lang w:val="de-DE"/>
              </w:rPr>
              <w:t>на</w:t>
            </w:r>
            <w:proofErr w:type="spellEnd"/>
            <w:r w:rsidRPr="00676E20">
              <w:rPr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676E20">
              <w:rPr>
                <w:sz w:val="22"/>
                <w:szCs w:val="22"/>
                <w:lang w:val="de-DE"/>
              </w:rPr>
              <w:t>всех</w:t>
            </w:r>
            <w:proofErr w:type="spellEnd"/>
            <w:r w:rsidRPr="00676E20">
              <w:rPr>
                <w:sz w:val="22"/>
                <w:szCs w:val="22"/>
                <w:lang w:val="de-DE"/>
              </w:rPr>
              <w:t xml:space="preserve"> этапах.</w:t>
            </w:r>
            <w:r>
              <w:rPr>
                <w:sz w:val="22"/>
                <w:szCs w:val="22"/>
              </w:rPr>
              <w:t xml:space="preserve"> Но лучше всего на этапе изучения нового материала или первичное закрепление изученного материала.</w:t>
            </w:r>
          </w:p>
        </w:tc>
      </w:tr>
    </w:tbl>
    <w:p w:rsidR="00C34D58" w:rsidRPr="001E33F2" w:rsidRDefault="00676E20" w:rsidP="00603BF4">
      <w:pPr>
        <w:jc w:val="center"/>
      </w:pPr>
      <w:r w:rsidRPr="00676E20">
        <w:rPr>
          <w:noProof/>
          <w:lang w:eastAsia="ru-RU"/>
        </w:rPr>
        <w:drawing>
          <wp:inline distT="0" distB="0" distL="0" distR="0">
            <wp:extent cx="934497" cy="1011229"/>
            <wp:effectExtent l="0" t="0" r="0" b="0"/>
            <wp:docPr id="17" name="Рисунок 17" descr="https://steamuserimages-a.akamaihd.net/ugc/1785108199115070459/7B92D5E5BEF81EEFB90182AFBF4A0E60EDC8CA86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eamuserimages-a.akamaihd.net/ugc/1785108199115070459/7B92D5E5BEF81EEFB90182AFBF4A0E60EDC8CA86/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5893" b="95893" l="10000" r="90000">
                                  <a14:foregroundMark x1="37976" y1="66964" x2="37976" y2="66964"/>
                                  <a14:foregroundMark x1="36667" y1="85000" x2="36667" y2="85000"/>
                                  <a14:foregroundMark x1="54643" y1="86964" x2="54643" y2="86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9" t="3002" r="21359" b="4036"/>
                    <a:stretch/>
                  </pic:blipFill>
                  <pic:spPr bwMode="auto">
                    <a:xfrm>
                      <a:off x="0" y="0"/>
                      <a:ext cx="971398" cy="105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4D58" w:rsidRPr="001E33F2" w:rsidSect="00AE4FC7">
      <w:pgSz w:w="16838" w:h="11906" w:orient="landscape"/>
      <w:pgMar w:top="567" w:right="720" w:bottom="284" w:left="720" w:header="709" w:footer="709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5D76"/>
    <w:rsid w:val="00057D51"/>
    <w:rsid w:val="001E33F2"/>
    <w:rsid w:val="00325D76"/>
    <w:rsid w:val="003B2AB1"/>
    <w:rsid w:val="00585480"/>
    <w:rsid w:val="00603BF4"/>
    <w:rsid w:val="006177F3"/>
    <w:rsid w:val="006657FA"/>
    <w:rsid w:val="00676E20"/>
    <w:rsid w:val="006E3959"/>
    <w:rsid w:val="006F7C4E"/>
    <w:rsid w:val="007E743C"/>
    <w:rsid w:val="009C45E2"/>
    <w:rsid w:val="00A33B49"/>
    <w:rsid w:val="00AE4FC7"/>
    <w:rsid w:val="00B12884"/>
    <w:rsid w:val="00B9275D"/>
    <w:rsid w:val="00C155C6"/>
    <w:rsid w:val="00C34D58"/>
    <w:rsid w:val="00D60801"/>
    <w:rsid w:val="00EC2BF6"/>
    <w:rsid w:val="00EC3C7C"/>
    <w:rsid w:val="00F5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51]"/>
    </o:shapedefaults>
    <o:shapelayout v:ext="edit">
      <o:idmap v:ext="edit" data="1"/>
    </o:shapelayout>
  </w:shapeDefaults>
  <w:decimalSymbol w:val=","/>
  <w:listSeparator w:val=";"/>
  <w15:docId w15:val="{B2278BEC-810E-479F-B47B-B455CC0D3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275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E74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177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177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97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3" Type="http://schemas.openxmlformats.org/officeDocument/2006/relationships/image" Target="media/image1.jpe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Метрополия">
  <a:themeElements>
    <a:clrScheme name="Метрополия">
      <a:dk1>
        <a:sysClr val="windowText" lastClr="000000"/>
      </a:dk1>
      <a:lt1>
        <a:sysClr val="window" lastClr="FFFFFF"/>
      </a:lt1>
      <a:dk2>
        <a:srgbClr val="162F33"/>
      </a:dk2>
      <a:lt2>
        <a:srgbClr val="EAF0E0"/>
      </a:lt2>
      <a:accent1>
        <a:srgbClr val="50B4C8"/>
      </a:accent1>
      <a:accent2>
        <a:srgbClr val="A8B97F"/>
      </a:accent2>
      <a:accent3>
        <a:srgbClr val="9B9256"/>
      </a:accent3>
      <a:accent4>
        <a:srgbClr val="657689"/>
      </a:accent4>
      <a:accent5>
        <a:srgbClr val="7A855D"/>
      </a:accent5>
      <a:accent6>
        <a:srgbClr val="84AC9D"/>
      </a:accent6>
      <a:hlink>
        <a:srgbClr val="2370CD"/>
      </a:hlink>
      <a:folHlink>
        <a:srgbClr val="877589"/>
      </a:folHlink>
    </a:clrScheme>
    <a:fontScheme name="Метрополия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Метрополия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tropolitan" id="{4C5440D6-04D2-4954-96CF-F251137069B2}" vid="{79CFCA13-9412-4290-BB4B-85112F88857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A11DA-5D56-45E4-A160-CC6321496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10</cp:revision>
  <cp:lastPrinted>2022-11-26T15:26:00Z</cp:lastPrinted>
  <dcterms:created xsi:type="dcterms:W3CDTF">2022-11-26T14:27:00Z</dcterms:created>
  <dcterms:modified xsi:type="dcterms:W3CDTF">2022-11-28T14:43:00Z</dcterms:modified>
</cp:coreProperties>
</file>